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/>
          <w:bCs/>
          <w:lang w:val="en-US"/>
        </w:rPr>
      </w:pPr>
      <w:r>
        <w:rPr>
          <w:rFonts w:hint="eastAsia" w:ascii="黑体" w:eastAsia="黑体" w:cs="黑体"/>
          <w:kern w:val="2"/>
          <w:sz w:val="36"/>
          <w:szCs w:val="36"/>
          <w:lang w:val="en-US" w:bidi="ar"/>
        </w:rPr>
        <w:t>附件：</w:t>
      </w:r>
      <w:r>
        <w:rPr>
          <w:rFonts w:hint="eastAsia" w:ascii="黑体" w:hAnsi="黑体" w:eastAsia="黑体" w:cs="黑体"/>
          <w:bCs/>
          <w:sz w:val="32"/>
          <w:szCs w:val="32"/>
        </w:rPr>
        <w:t>师资详情 （以下排名不分先后）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-551815</wp:posOffset>
            </wp:positionH>
            <wp:positionV relativeFrom="paragraph">
              <wp:posOffset>29210</wp:posOffset>
            </wp:positionV>
            <wp:extent cx="2047875" cy="2525395"/>
            <wp:effectExtent l="0" t="0" r="9525" b="8255"/>
            <wp:wrapNone/>
            <wp:docPr id="2" name="图片 1" descr="C:\Users\Administrator\Desktop\第五届中国（广西）人力资源峰会\演讲嘉宾形象照\杨伟国.jpg杨伟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第五届中国（广西）人力资源峰会\演讲嘉宾形象照\杨伟国.jpg杨伟国"/>
                    <pic:cNvPicPr>
                      <a:picLocks noChangeAspect="1"/>
                    </pic:cNvPicPr>
                  </pic:nvPicPr>
                  <pic:blipFill>
                    <a:blip r:embed="rId5"/>
                    <a:srcRect b="1700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</w:rPr>
        <w:t xml:space="preserve">杨伟国 </w:t>
      </w:r>
      <w:r>
        <w:rPr>
          <w:rFonts w:hint="eastAsia" w:ascii="仿宋" w:hAnsi="仿宋" w:eastAsia="仿宋" w:cs="仿宋"/>
          <w:color w:val="2D2D2D"/>
          <w:sz w:val="24"/>
          <w:szCs w:val="24"/>
        </w:rPr>
        <w:t xml:space="preserve">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</w:rPr>
        <w:t>中国人民大学劳动人事学院院长、劳动经济学教授、博士生导师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color w:val="2D2D2D"/>
          <w:sz w:val="24"/>
          <w:szCs w:val="24"/>
        </w:rPr>
      </w:pPr>
      <w:r>
        <w:rPr>
          <w:rFonts w:hint="eastAsia" w:ascii="仿宋" w:hAnsi="仿宋" w:eastAsia="仿宋" w:cs="仿宋"/>
          <w:color w:val="2D2D2D"/>
          <w:sz w:val="24"/>
          <w:szCs w:val="24"/>
        </w:rPr>
        <w:t>中国劳动经济学会副会长、中国人力资源开发研究会人力资本服务分会会长、中国人民大学中国人力资本审计研究所所长，曾获国家级、北京市优秀教学成果奖、宝钢优秀教师奖等。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</w:rPr>
        <w:t>演讲主题：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eastAsia="zh-CN"/>
        </w:rPr>
        <w:t>待定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6" w:leftChars="1303" w:firstLine="5" w:firstLineChars="0"/>
        <w:textAlignment w:val="auto"/>
        <w:rPr>
          <w:rFonts w:hint="eastAsia" w:ascii="仿宋" w:hAnsi="仿宋" w:eastAsia="仿宋" w:cs="仿宋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2736" w:leftChars="1303" w:firstLine="5" w:firstLineChars="0"/>
        <w:jc w:val="left"/>
        <w:textAlignment w:val="auto"/>
        <w:rPr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-574040</wp:posOffset>
            </wp:positionH>
            <wp:positionV relativeFrom="paragraph">
              <wp:posOffset>191135</wp:posOffset>
            </wp:positionV>
            <wp:extent cx="2124075" cy="2548890"/>
            <wp:effectExtent l="0" t="0" r="9525" b="3810"/>
            <wp:wrapSquare wrapText="bothSides"/>
            <wp:docPr id="1" name="图片 3" descr="C:\Users\Administrator\Desktop\第五届中国（广西）人力资源峰会\演讲嘉宾形象照\曲国安.png曲国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\Users\Administrator\Desktop\第五届中国（广西）人力资源峰会\演讲嘉宾形象照\曲国安.png曲国安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 xml:space="preserve">曲国安 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顾家集团副总裁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留法博士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color w:val="2D2D2D"/>
          <w:sz w:val="24"/>
          <w:szCs w:val="24"/>
          <w:lang w:val="en-US"/>
        </w:rPr>
        <w:t>中国人民大学人力资源理论与实践委员会理事、深圳清华大学研究院特聘教授；曾任奥克斯集团等500强企业人力资源副总裁，具有多年HR高层管理工作和跨国管理工作经验。在长三角、珠三角HR界具有较高的影响力和号召力，是国内为数不多的具有海外背景的资深人力资源管理专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default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经济环境多变形式下的HR破局之道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bookmarkStart w:id="0" w:name="_GoBack"/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38735</wp:posOffset>
            </wp:positionV>
            <wp:extent cx="2221230" cy="2640965"/>
            <wp:effectExtent l="0" t="0" r="7620" b="6985"/>
            <wp:wrapSquare wrapText="bothSides"/>
            <wp:docPr id="3" name="图片 4" descr="C:\Users\Administrator\Desktop\第五届中国（广西）人力资源峰会\演讲嘉宾形象照\白永亮.png白永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C:\Users\Administrator\Desktop\第五届中国（广西）人力资源峰会\演讲嘉宾形象照\白永亮.png白永亮"/>
                    <pic:cNvPicPr>
                      <a:picLocks noChangeAspect="1"/>
                    </pic:cNvPicPr>
                  </pic:nvPicPr>
                  <pic:blipFill>
                    <a:blip r:embed="rId7"/>
                    <a:srcRect r="-1303" b="14293"/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白永亮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劳动法博士、中国人力资源社会保障理事会常务副理事长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color w:val="2D2D2D"/>
          <w:sz w:val="24"/>
          <w:szCs w:val="24"/>
          <w:lang w:val="en-US"/>
        </w:rPr>
        <w:t>长期主持中国劳动保障报“专家在线”栏目，在该报先后发表劳动法律文章1000多篇，引发广泛社会关注。自2008年</w:t>
      </w:r>
      <w:r>
        <w:rPr>
          <w:rFonts w:hint="eastAsia" w:ascii="仿宋" w:hAnsi="仿宋" w:eastAsia="仿宋" w:cs="仿宋"/>
          <w:color w:val="2D2D2D"/>
          <w:sz w:val="24"/>
          <w:szCs w:val="24"/>
          <w:lang w:val="en-US" w:eastAsia="zh-CN"/>
        </w:rPr>
        <w:t>来</w:t>
      </w:r>
      <w:r>
        <w:rPr>
          <w:rFonts w:hint="eastAsia" w:ascii="仿宋" w:hAnsi="仿宋" w:eastAsia="仿宋" w:cs="仿宋"/>
          <w:color w:val="2D2D2D"/>
          <w:sz w:val="24"/>
          <w:szCs w:val="24"/>
          <w:lang w:val="en-US"/>
        </w:rPr>
        <w:t>一直从事劳动法的实务工作，率先在业内提出从“劳动法+人力资源管理+人力资源服务”三者融合的视角，为各大企业人力资源可持续发展提供精准的劳动法管理解决方案。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6" w:leftChars="1303" w:firstLine="5" w:firstLineChars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演讲主题：企业用工战略与人力成本控制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549" w:leftChars="1300" w:hanging="4819" w:hangingChars="2000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94615</wp:posOffset>
            </wp:positionV>
            <wp:extent cx="2198370" cy="2198370"/>
            <wp:effectExtent l="0" t="0" r="11430" b="11430"/>
            <wp:wrapSquare wrapText="bothSides"/>
            <wp:docPr id="4" name="图片 5" descr="傅海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傅海洋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傅海洋 雇主品牌研究所院长、 WINGs创始人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930" w:leftChars="1300" w:hanging="4200" w:hangingChars="2000"/>
        <w:textAlignment w:val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 w:eastAsia="zh-CN"/>
        </w:rPr>
        <w:t>二十余年的企业市场与雇主品牌工作经验，致力影响人力资源行业的市场玩法，善于用营销思维解决HR的问题，是人力资源招聘及企业品牌培育的双料专家。她立志为推动人力资源行业市场营销及创意思维发声，打造了WINGs 雇主品牌整合营销平台。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0" w:leftChars="1300" w:firstLine="0"/>
        <w:jc w:val="both"/>
        <w:textAlignment w:val="auto"/>
        <w:rPr>
          <w:rFonts w:hint="default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雇主品牌创意加持－创意胜过预算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8"/>
          <w:szCs w:val="28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129540</wp:posOffset>
            </wp:positionV>
            <wp:extent cx="2252980" cy="2252980"/>
            <wp:effectExtent l="0" t="0" r="13970" b="13970"/>
            <wp:wrapSquare wrapText="bothSides"/>
            <wp:docPr id="5" name="图片 6" descr="448d2fef8e12bffd97e809dd5923771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448d2fef8e12bffd97e809dd5923771a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王海</w:t>
      </w:r>
      <w:r>
        <w:rPr>
          <w:rFonts w:hint="eastAsia" w:ascii="仿宋" w:hAnsi="仿宋" w:eastAsia="仿宋" w:cs="仿宋"/>
          <w:b/>
          <w:bCs/>
          <w:color w:val="2D2D2D"/>
          <w:sz w:val="28"/>
          <w:szCs w:val="28"/>
          <w:lang w:val="en-US"/>
        </w:rPr>
        <w:t xml:space="preserve">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 xml:space="preserve">meetHR Group首席学习官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930" w:leftChars="1300" w:hanging="4200" w:hangingChars="2000"/>
        <w:textAlignment w:val="auto"/>
        <w:rPr>
          <w:rFonts w:hint="eastAsia" w:ascii="仿宋" w:hAnsi="仿宋" w:eastAsia="仿宋" w:cs="仿宋"/>
          <w:lang w:val="en-US"/>
        </w:rPr>
      </w:pPr>
      <w:r>
        <w:rPr>
          <w:rFonts w:hint="eastAsia" w:ascii="仿宋" w:hAnsi="仿宋" w:eastAsia="仿宋" w:cs="仿宋"/>
          <w:lang w:val="en-US"/>
        </w:rPr>
        <w:t xml:space="preserve">王海先生现任上海财经大学MBA导师、上海大学特聘客座教授，是资深的HR 咨询专家、上海市就业辅导专家。他拥有超过20年的人力资源实践经验和管理理念，在职业发展，绩效辅导和激励等方面有丰富的经验。曾在多家大型外资企业从事人力资源管理工作，从业经验包括渣打银行、欧莱雅、赛诺菲、埃森哲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</w:t>
      </w:r>
      <w:r>
        <w:rPr>
          <w:rFonts w:hint="eastAsia" w:ascii="仿宋" w:hAnsi="仿宋" w:eastAsia="仿宋" w:cs="仿宋"/>
          <w:b/>
          <w:bCs/>
          <w:color w:val="auto"/>
          <w:sz w:val="24"/>
        </w:rPr>
        <w:t>HR如何赢得业务部门的尊重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946" w:leftChars="1300" w:hanging="4216" w:hangingChars="2000"/>
        <w:textAlignment w:val="auto"/>
        <w:rPr>
          <w:rFonts w:hint="eastAsia" w:ascii="仿宋" w:hAnsi="仿宋" w:eastAsia="仿宋" w:cs="仿宋"/>
          <w:b/>
          <w:bCs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148590</wp:posOffset>
            </wp:positionV>
            <wp:extent cx="2186940" cy="2753360"/>
            <wp:effectExtent l="0" t="0" r="3810" b="8890"/>
            <wp:wrapSquare wrapText="bothSides"/>
            <wp:docPr id="7" name="图片 7" descr="C:\Users\Administrator\Desktop\第五届中国（广西）人力资源峰会\演讲嘉宾形象照\刘玖锋.jpg刘玖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第五届中国（广西）人力资源峰会\演讲嘉宾形象照\刘玖锋.jpg刘玖锋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刘玖锋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《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精准选人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》作者、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华佑咨询创始人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930" w:leftChars="1300" w:hanging="4200" w:hangingChars="2000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/>
        </w:rPr>
        <w:t>南京大学健康医疗大数据国家研究院课程导师、南京工业大学和南京信息工程大学等高校MBA校外导师</w:t>
      </w:r>
      <w:r>
        <w:rPr>
          <w:rFonts w:hint="eastAsia" w:ascii="仿宋" w:hAnsi="仿宋" w:eastAsia="仿宋" w:cs="仿宋"/>
          <w:lang w:val="en-US" w:eastAsia="zh-CN"/>
        </w:rPr>
        <w:t>。曾</w:t>
      </w:r>
      <w:r>
        <w:rPr>
          <w:rFonts w:hint="eastAsia" w:ascii="仿宋" w:hAnsi="仿宋" w:eastAsia="仿宋" w:cs="仿宋"/>
          <w:lang w:val="en-US"/>
        </w:rPr>
        <w:t>在清华商业评论、中欧商业评论、中外杂志、商业评论等发表多篇文章。擅长搭建高管团队、股权激励设计、人才招聘等，担任多家上市公司管理顾问。</w:t>
      </w:r>
      <w:r>
        <w:rPr>
          <w:rFonts w:hint="eastAsia" w:ascii="仿宋" w:hAnsi="仿宋" w:eastAsia="仿宋" w:cs="仿宋"/>
          <w:lang w:val="en-US" w:eastAsia="zh-CN"/>
        </w:rPr>
        <w:t>著作《找对首席人才官》《精准选人—提升企业利润的关键》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</w:t>
      </w:r>
      <w:r>
        <w:rPr>
          <w:rFonts w:hint="eastAsia" w:ascii="仿宋" w:hAnsi="仿宋" w:eastAsia="仿宋" w:cs="仿宋"/>
          <w:b/>
          <w:bCs/>
          <w:color w:val="auto"/>
          <w:sz w:val="24"/>
        </w:rPr>
        <w:t>CHO如何推动高管到高手的能力提升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55880</wp:posOffset>
            </wp:positionV>
            <wp:extent cx="1958975" cy="2467610"/>
            <wp:effectExtent l="0" t="0" r="3175" b="8890"/>
            <wp:wrapSquare wrapText="bothSides"/>
            <wp:docPr id="6" name="图片 8" descr="C:\Users\Administrator\Desktop\第五届中国（广西）人力资源峰会\演讲嘉宾形象照\泮军伟.png泮军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C:\Users\Administrator\Desktop\第五届中国（广西）人力资源峰会\演讲嘉宾形象照\泮军伟.png泮军伟"/>
                    <pic:cNvPicPr>
                      <a:picLocks noChangeAspect="1"/>
                    </pic:cNvPicPr>
                  </pic:nvPicPr>
                  <pic:blipFill>
                    <a:blip r:embed="rId11"/>
                    <a:srcRect l="15018" r="4552" b="10378"/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46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泮军伟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 xml:space="preserve"> 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恒生学院院长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930" w:leftChars="1300" w:hanging="4200" w:hangingChars="2000"/>
        <w:textAlignment w:val="auto"/>
        <w:rPr>
          <w:rFonts w:hint="default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>拥有多年互联网运营经验，擅长将数字化营销和运营理念，运用在人才发展和培养项目中。拥有丰富的实战经验和案例，累积了大量人员培养、体系建设、企业大学管理经验，曾帮助不同规模的企业搭建企业内部的培训体系平台，在金融科技复合型人才培养方面有较深的积累。曾经获得过GHR2021年度卓越人力资源经理人称号，成功为浙江理工大学、西安电子科技大学等高校提供就业咨询指导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hanging="4819" w:hangingChars="2000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演讲主题：</w:t>
      </w:r>
      <w:r>
        <w:rPr>
          <w:rFonts w:hint="eastAsia" w:ascii="仿宋" w:hAnsi="仿宋" w:eastAsia="仿宋" w:cs="仿宋"/>
          <w:b/>
          <w:bCs/>
          <w:color w:val="auto"/>
          <w:sz w:val="24"/>
          <w:lang w:eastAsia="zh-CN"/>
        </w:rPr>
        <w:t>导师制在数字化人才培养的实践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0" w:leftChars="1300" w:firstLine="0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120015</wp:posOffset>
            </wp:positionV>
            <wp:extent cx="1888490" cy="2700020"/>
            <wp:effectExtent l="0" t="0" r="16510" b="5080"/>
            <wp:wrapSquare wrapText="bothSides"/>
            <wp:docPr id="8" name="图片 9" descr="C:\Users\Administrator\Desktop\第五届中国（广西）人力资源峰会\演讲嘉宾形象照\陈媛.png陈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C:\Users\Administrator\Desktop\第五届中国（广西）人力资源峰会\演讲嘉宾形象照\陈媛.png陈媛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 xml:space="preserve">陈媛 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《人才画像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－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让招聘准确率倍增》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作者</w:t>
      </w:r>
      <w:r>
        <w:rPr>
          <w:rFonts w:hint="eastAsia" w:ascii="仿宋" w:hAnsi="仿宋" w:eastAsia="仿宋" w:cs="仿宋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德锐咨询合伙人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0" w:leftChars="1300" w:firstLine="0"/>
        <w:jc w:val="both"/>
        <w:textAlignment w:val="auto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t xml:space="preserve">20 年人力资源管理工作，10 年管培生招聘及培养经验。担任 沃尔玛大区人力资源负责人12 年。 负责优化整合各职能部门，包括采购、财务、政府事务、营运、 人力资源负责〈好又多〉并购，包括公司文化、各职能部门、 人 力资源政策、福利、薪酬等。 擅长领域：组织架构优化、人效提升、管理培训、人才发展、 薪酬绩效等。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演讲课题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/>
        </w:rPr>
        <w:t>：</w:t>
      </w:r>
      <w:r>
        <w:rPr>
          <w:rFonts w:hint="eastAsia" w:ascii="仿宋" w:hAnsi="仿宋" w:eastAsia="仿宋" w:cs="仿宋"/>
          <w:b/>
          <w:bCs/>
          <w:color w:val="2D2D2D"/>
          <w:sz w:val="24"/>
          <w:szCs w:val="24"/>
          <w:lang w:val="en-US" w:eastAsia="zh-CN"/>
        </w:rPr>
        <w:t>如何在画像中提高招聘精准度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30" w:leftChars="1300" w:firstLine="0"/>
        <w:jc w:val="both"/>
        <w:textAlignment w:val="auto"/>
        <w:rPr>
          <w:rFonts w:hint="eastAsia" w:ascii="仿宋" w:hAnsi="仿宋" w:eastAsia="仿宋" w:cs="仿宋"/>
          <w:b/>
          <w:bCs/>
          <w:color w:val="2D2D2D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hanging="5622" w:hangingChars="2000"/>
        <w:jc w:val="left"/>
        <w:textAlignment w:val="auto"/>
        <w:rPr>
          <w:b/>
          <w:bCs/>
          <w:sz w:val="28"/>
          <w:szCs w:val="28"/>
        </w:rPr>
      </w:pPr>
    </w:p>
    <w:p/>
    <w:sectPr>
      <w:footerReference r:id="rId3" w:type="default"/>
      <w:pgSz w:w="11906" w:h="16838"/>
      <w:pgMar w:top="150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PAGE   \* MERGEFORMAT</w:instrText>
    </w:r>
    <w:r>
      <w:rPr>
        <w:rFonts w:ascii="Times New Roman" w:hAnsi="Times New Roman"/>
        <w:sz w:val="24"/>
        <w:szCs w:val="24"/>
      </w:rPr>
      <w:fldChar w:fldCharType="separate"/>
    </w:r>
    <w:r>
      <w:rPr>
        <w:rFonts w:ascii="Times New Roman" w:hAnsi="Times New Roman"/>
        <w:sz w:val="24"/>
        <w:szCs w:val="24"/>
        <w:lang w:val="zh-CN"/>
      </w:rPr>
      <w:t>2</w:t>
    </w:r>
    <w:r>
      <w:rPr>
        <w:rFonts w:ascii="Times New Roman" w:hAnsi="Times New Roman"/>
        <w:sz w:val="24"/>
        <w:szCs w:val="24"/>
      </w:rP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4ZTMyZDgwYmE4ODIwYzk0YTg1OWQyODZjMjEwYjkifQ=="/>
  </w:docVars>
  <w:rsids>
    <w:rsidRoot w:val="1B4608A4"/>
    <w:rsid w:val="1B4608A4"/>
    <w:rsid w:val="5D59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2022-10-18T09:01:00Z</dcterms:created>
  <dc:creator>windos</dc:creator>
  <cp:lastModifiedBy>windos</cp:lastModifiedBy>
  <dcterms:modified xsi:type="dcterms:W3CDTF">2022-10-18T09:02:21Z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BD6E3FDDC4394701A1A53FBDBB4F0513</vt:lpwstr>
  </property>
</Properties>
</file>